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C347BC" w:rsidRDefault="00EB23BC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6C04">
        <w:rPr>
          <w:rFonts w:ascii="Times New Roman" w:hAnsi="Times New Roman" w:cs="Times New Roman"/>
          <w:sz w:val="26"/>
          <w:szCs w:val="26"/>
        </w:rPr>
        <w:t>1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D55B90" w:rsidRPr="00C347BC">
        <w:rPr>
          <w:rFonts w:ascii="Times New Roman" w:hAnsi="Times New Roman" w:cs="Times New Roman"/>
          <w:sz w:val="26"/>
          <w:szCs w:val="26"/>
        </w:rPr>
        <w:t>9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C347BC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7BC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EB23BC">
        <w:rPr>
          <w:rFonts w:ascii="Times New Roman" w:hAnsi="Times New Roman" w:cs="Times New Roman"/>
          <w:b/>
          <w:sz w:val="26"/>
          <w:szCs w:val="26"/>
        </w:rPr>
        <w:t>2</w:t>
      </w:r>
      <w:r w:rsidR="00EF6C04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C347BC">
        <w:rPr>
          <w:rFonts w:ascii="Times New Roman" w:hAnsi="Times New Roman" w:cs="Times New Roman"/>
          <w:b/>
          <w:sz w:val="26"/>
          <w:szCs w:val="26"/>
        </w:rPr>
        <w:t>.06-</w:t>
      </w:r>
      <w:r w:rsidR="00BD7DAA">
        <w:rPr>
          <w:rFonts w:ascii="Times New Roman" w:hAnsi="Times New Roman" w:cs="Times New Roman"/>
          <w:b/>
          <w:sz w:val="26"/>
          <w:szCs w:val="26"/>
        </w:rPr>
        <w:t>1</w:t>
      </w:r>
      <w:r w:rsidR="0037077F">
        <w:rPr>
          <w:rFonts w:ascii="Times New Roman" w:hAnsi="Times New Roman" w:cs="Times New Roman"/>
          <w:b/>
          <w:sz w:val="26"/>
          <w:szCs w:val="26"/>
        </w:rPr>
        <w:t>1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070" w:rsidRPr="000C4070" w:rsidRDefault="000C4070" w:rsidP="000C4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0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 объеме сведений о кандидатах в депутаты, подлежащих доведению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</w:t>
      </w:r>
      <w:r w:rsidRPr="000C40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 избирателей</w:t>
      </w:r>
    </w:p>
    <w:p w:rsidR="000C4070" w:rsidRPr="000C4070" w:rsidRDefault="000C4070" w:rsidP="000C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Санкт-Петербурга «О выборах депутатов муниципальных советов внутригородских муниципальных образований Санкт-Петербурга» ИКМО МО Адмиралтейский округ </w:t>
      </w:r>
      <w:r w:rsidRPr="000C4070">
        <w:rPr>
          <w:rFonts w:ascii="Times New Roman" w:eastAsia="Times New Roman" w:hAnsi="Times New Roman" w:cs="Times New Roman"/>
          <w:b/>
          <w:spacing w:val="100"/>
          <w:sz w:val="26"/>
          <w:szCs w:val="26"/>
          <w:lang w:eastAsia="ru-RU"/>
        </w:rPr>
        <w:t>решил</w:t>
      </w:r>
      <w:r w:rsidRPr="000C4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информирования избирателей о зарегистрированных кандидатах в депутаты Муниципального Совета муниципального образования муниципальный округ Адмиралтейский округ шестого созыва ИКМО МО Адмиралтейский округ в течение двух дней после регистрации каждого кандидата направляет сведения с биографическими данными о зарегистрированных кандидатах для опубликования в средстве массовой информации – газете «Адмиралтейский вестник» (далее – СМИ) и размещает на официальном сайте (странице) ИКМО в сети «Интернет». </w:t>
      </w:r>
      <w:proofErr w:type="gramEnd"/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другие средства массовой информации указанные сведения передаются по их письменному запросу.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биографические данные о зарегистрированных кандидатах включаются: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также указываются прежние фамилия, имя, отчество кандидата;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год рождения;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 (далее – Федерального закона);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кандидат сам выдвинул свою кандидатуру, – слово «самовыдвижение»;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и статус зарегистрированного кандидата в этой политической партии, ином общественном объединении; 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у кандидата имелась или имеется судимость, сведения о судимости кандидата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</w:t>
      </w:r>
      <w:proofErr w:type="gramEnd"/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Федерации, с указанием наименования соответствующего закона, если судимость снята или погашена – также сведения о дате снятия или погашения судимости;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Одновременно со сведениями, указанными в пункте 1 настоящего решения,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направляются в СМИ и размещаются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(странице) ИКМО в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размере и источниках доходов, а также об 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имуществе кандидатов при условии, что кандидат представил данные сведения, в следующем объеме: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Источники и общая сумма доходов кандидата за 2018 год (в рублях);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Недвижимое имущество (при наличии у кандидата на праве общей долевой собственности (указывается размер доли кандидата), на праве общей совместной собственности):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участки (количество, общая площадь (кв. м) каждого, наименование субъектов Российской Федерации, на территории которых они находятся),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жилые дома (количество, общая площадь (кв. м) каждого, наименование субъектов Российской Федерации, на территории которых они находятся),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квартиры (количество, общая площадь (кв. м) каждой, наименование субъектов Российской Федерации, на территории которых они находятся),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(количество, общая площадь (кв. м) каждой, наименование субъектов Российской Федерации, на территории которых они находятся),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гаражи (количество, общая площадь (кв. м) каждого, наименование субъектов Российской Федерации, на территории которых они находятся),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иное недвижимое имущество с указанием его видов, общей площади (</w:t>
      </w:r>
      <w:proofErr w:type="spellStart"/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каждого из видов, наименований субъектов Российской Федерации, где оно находится;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Транспортные средства (указывается их общее количество (шт.), вид, марка, модель и год выпуска каждого);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Денежные средства, находящиеся на счетах в банках (указывается количество банковских счетов и общая сумма остатков на них в рублях);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2.5.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Акции и иное участие в коммерческих организациях (указываются наименования и организационно-правовые формы организаций, доли участия в процентах, количество акций);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2.6.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Иные ценные бумаги (указывается их вид, количество и общая стоимость в рублях).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ИКМО МО Адмиралтейский округ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получения информации о результатах проверки из соответствующих органов передает для опубликования в СМИ и для размещения на официальном сайте (странице) ИКМО в сети «Интернет» (а по письменному запросу – передает в иные средства массовой 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информации), сведения о выявленных фактах недостоверности данных, представленных зарегистрированными кандидатами, по форме согласно приложению к настоящему решению.</w:t>
      </w:r>
      <w:proofErr w:type="gramEnd"/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ИКМО и все нижестоящие по отношению к ней избирательные комиссии не </w:t>
      </w:r>
      <w:proofErr w:type="gramStart"/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10 дней до дня голосования размещают на стендах в помещениях избирательных комиссий информационные плакаты, обо всех зарегистрированных кандидатах. В том же порядке сообщается информация об отмене (аннулировании) регистрации зарегистрированных кандидатов.</w:t>
      </w:r>
    </w:p>
    <w:p w:rsidR="000C4070" w:rsidRPr="000C4070" w:rsidRDefault="000723B6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070"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материалы о зарегистрированных кандидатах по многомандатному избирательному округу размещаются на одном плакате под общим заголовком «Кандидаты в депутаты</w:t>
      </w:r>
      <w:r w:rsid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Совета муниципального образования муниципальный округ Адмиралтейский округ</w:t>
      </w:r>
      <w:r w:rsidR="000C4070"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зарегистрированные по многомандатному избирательному округу </w:t>
      </w:r>
      <w:r w:rsidR="000C4070"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__</w:t>
      </w:r>
      <w:r w:rsidR="000C4070" w:rsidRPr="000C40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="000C4070"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Данный плакат изготавливается не </w:t>
      </w:r>
      <w:proofErr w:type="gramStart"/>
      <w:r w:rsidR="000C4070"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="000C4070"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20 дней до дня голосования и направляется в участковые избирательные комиссии. Сведения о зарегистрированных кандидатах, содержащиеся в информационном плакате, размещаются в порядке, определенном при утверждении формы и текста избирательного бюллетеня.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Биографические сведения на плакате размещаются после фамилий кандидатов. Предельный объем сведений биографического характера о каждом кандидате не должен превышать площадь печатного листа А</w:t>
      </w:r>
      <w:proofErr w:type="gramStart"/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(поля со всех сторон не менее 2 см), на котором сведения обо всех кандидатах должны быть напечатаны одинаковым шрифтом. Перед соответствующими биографическими данными о зарегистрированных кандидатах размещаются фотографии кандидатов одинакового размера. 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 должны быть в цветном исполнении с четким изображением лица анфас без головного убора. Для граждан, постоянно носящих очки, обязательно фотографирование в очках без тонированных стекол. На фотографии не допускается изображение иных граждан, предметов. Изображение кандидата должно занимать не менее 70% от общей площади фотографии, а изображение лица кандидата – не менее 40%.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Биографические данные о зарегистрированном кандидате включают в себя следующую информацию: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сведения, указанные в пункте 1 настоящего решения;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иные сведения биографического характера, представленные кандидатом и документально подтвержденные: сведения о трудовом (творческом) пути (согласно записям в трудовой книжке); ученой степени, ученых званиях, почетных званиях (присвоенных, присужденных государственными органами и организациями); наличии государственных наград</w:t>
      </w:r>
      <w:r w:rsidRPr="000C40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сведения о семейном положении, наличии детей.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формирования сведений биографического характера о кандидате, кандидат вправе представить свой проект такой информации, основываясь на вышеизложенных требованиях. При этом комиссия не связана с представленным проектом и вправе самостоятельно </w:t>
      </w:r>
      <w:proofErr w:type="gramStart"/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</w:t>
      </w:r>
      <w:proofErr w:type="gramEnd"/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него уточнения, дополнения, а также исключать сведения из представленного проекта, если они имеют признаки агитации, не являются достоверными или не соответствуют законодательству</w:t>
      </w:r>
      <w:r w:rsidRPr="000C40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плакате под информационными материалами биографического характера размещаются сведения в объеме, указанном в пункте 2 настоящего решения, о доходах и об имуществе, принадлежащем на праве собственности (в том числе совместной собственности), о вкладах в банках, ценных бумагах зарегистрированных кандидатов при условии, что кандидат представлял такие сведения.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сведений о доходах и имуществе зарегистрированных кандидатов помещаются сведения о выявленных фактах недостоверности представленных зарегистрированными кандидатами сведений (если таковые имеются), которые размещается на информационном стенде в объеме, указанном в пункте 3 настоящего решения, при условии, что кандидат представлял такие сведения и соответственно сведения проверялись.</w:t>
      </w:r>
    </w:p>
    <w:p w:rsidR="000C4070" w:rsidRPr="000C4070" w:rsidRDefault="000C4070" w:rsidP="000C40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информационных плакатов, в соответствии с пунктом 4.1 настоящего решения, осуществляется </w:t>
      </w:r>
      <w:r w:rsidR="000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ИКМО МО Адмиралтейский округ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средств, выделенных на подготовку и проведение выборов депутатов </w:t>
      </w:r>
      <w:r w:rsidR="000723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</w:t>
      </w:r>
      <w:r w:rsidR="000723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муниципального образования</w:t>
      </w:r>
      <w:r w:rsidR="000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Адмиралтейский округ шестого созыва</w:t>
      </w:r>
      <w:r w:rsidRPr="000C4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3B6" w:rsidRPr="00BD7DAA" w:rsidRDefault="000723B6" w:rsidP="00072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D7D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D7D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D7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председателя ИКМО МО Адмиралтейский округ. </w:t>
      </w:r>
    </w:p>
    <w:p w:rsidR="000723B6" w:rsidRDefault="000723B6" w:rsidP="00072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Pr="00BD7DAA" w:rsidRDefault="000723B6" w:rsidP="00072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Pr="00BD7DAA" w:rsidRDefault="000723B6" w:rsidP="00072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D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ИКМО МО Адмиралтейский округ</w:t>
      </w:r>
      <w:r w:rsidRPr="00BD7D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7D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 /В.И. Быков/</w:t>
      </w:r>
    </w:p>
    <w:p w:rsidR="000723B6" w:rsidRPr="00BD7DAA" w:rsidRDefault="000723B6" w:rsidP="00072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072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D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ИКМО МО Адмиралтейский округ</w:t>
      </w:r>
      <w:r w:rsidRPr="00BD7D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7D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</w:t>
      </w:r>
      <w:r w:rsidRPr="00BD7D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/А.В. Коршунова/ </w:t>
      </w:r>
    </w:p>
    <w:p w:rsidR="000C4070" w:rsidRDefault="000C4070" w:rsidP="00BD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C4070" w:rsidRDefault="000C4070" w:rsidP="00BD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C4070" w:rsidRDefault="000C4070" w:rsidP="00BD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0723B6">
      <w:pPr>
        <w:spacing w:after="0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78C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0723B6" w:rsidRDefault="000723B6" w:rsidP="00072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ИКМО МО Адмиралтейский округ</w:t>
      </w:r>
    </w:p>
    <w:p w:rsidR="000723B6" w:rsidRDefault="000723B6" w:rsidP="00072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24.06.2019 № 24.06-11</w:t>
      </w:r>
    </w:p>
    <w:p w:rsidR="000723B6" w:rsidRDefault="000723B6" w:rsidP="000723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3B6" w:rsidRDefault="000723B6" w:rsidP="000723B6">
      <w:pPr>
        <w:tabs>
          <w:tab w:val="left" w:pos="9071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3B6" w:rsidRPr="000723B6" w:rsidRDefault="000723B6" w:rsidP="000723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2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  <w:r w:rsidRPr="000723B6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4"/>
      </w:r>
    </w:p>
    <w:p w:rsidR="000723B6" w:rsidRDefault="000723B6" w:rsidP="000723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2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выявленных фактах недостоверности сведений, </w:t>
      </w:r>
    </w:p>
    <w:p w:rsidR="000723B6" w:rsidRPr="000723B6" w:rsidRDefault="000723B6" w:rsidP="000723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072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представленных</w:t>
      </w:r>
      <w:proofErr w:type="gramEnd"/>
      <w:r w:rsidRPr="00072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кандидатами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депутаты </w:t>
      </w:r>
      <w:r w:rsidRPr="00072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723B6" w:rsidRPr="000723B6" w:rsidRDefault="000723B6" w:rsidP="0007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95"/>
        <w:gridCol w:w="2361"/>
        <w:gridCol w:w="1404"/>
        <w:gridCol w:w="1768"/>
      </w:tblGrid>
      <w:tr w:rsidR="000723B6" w:rsidRPr="000723B6" w:rsidTr="00305301">
        <w:tc>
          <w:tcPr>
            <w:tcW w:w="851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795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 имя, отчество</w:t>
            </w:r>
          </w:p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зарегистрированного кандидата</w:t>
            </w:r>
            <w:r w:rsidRPr="000723B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361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Представлено зарегистрированным</w:t>
            </w:r>
          </w:p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кандидатом</w:t>
            </w:r>
          </w:p>
        </w:tc>
        <w:tc>
          <w:tcPr>
            <w:tcW w:w="1404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</w:t>
            </w:r>
          </w:p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проверки</w:t>
            </w:r>
          </w:p>
        </w:tc>
        <w:tc>
          <w:tcPr>
            <w:tcW w:w="17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Организация,</w:t>
            </w:r>
          </w:p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представившая</w:t>
            </w:r>
            <w:proofErr w:type="gramEnd"/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сведения</w:t>
            </w:r>
          </w:p>
        </w:tc>
      </w:tr>
      <w:tr w:rsidR="000723B6" w:rsidRPr="000723B6" w:rsidTr="00305301">
        <w:tc>
          <w:tcPr>
            <w:tcW w:w="851" w:type="dxa"/>
          </w:tcPr>
          <w:p w:rsidR="000723B6" w:rsidRPr="000723B6" w:rsidRDefault="000723B6" w:rsidP="000723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95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04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23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</w:tbl>
    <w:p w:rsidR="000723B6" w:rsidRPr="000723B6" w:rsidRDefault="000723B6" w:rsidP="0007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723B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723B6" w:rsidRPr="000723B6" w:rsidTr="00305301">
        <w:tc>
          <w:tcPr>
            <w:tcW w:w="851" w:type="dxa"/>
          </w:tcPr>
          <w:p w:rsidR="000723B6" w:rsidRPr="000723B6" w:rsidRDefault="000723B6" w:rsidP="000723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723B6" w:rsidRPr="000723B6" w:rsidRDefault="000723B6" w:rsidP="0007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723B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Недвижимое имущество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723B6" w:rsidRPr="000723B6" w:rsidTr="00305301">
        <w:tc>
          <w:tcPr>
            <w:tcW w:w="851" w:type="dxa"/>
          </w:tcPr>
          <w:p w:rsidR="000723B6" w:rsidRPr="000723B6" w:rsidRDefault="000723B6" w:rsidP="000723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723B6" w:rsidRPr="000723B6" w:rsidRDefault="000723B6" w:rsidP="0007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723B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723B6" w:rsidRPr="000723B6" w:rsidTr="00305301">
        <w:tc>
          <w:tcPr>
            <w:tcW w:w="851" w:type="dxa"/>
          </w:tcPr>
          <w:p w:rsidR="000723B6" w:rsidRPr="000723B6" w:rsidRDefault="000723B6" w:rsidP="000723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723B6" w:rsidRPr="000723B6" w:rsidRDefault="000723B6" w:rsidP="0007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723B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Денежные средства, находящиеся на счетах в банках и иных кредитных организациях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723B6" w:rsidRPr="000723B6" w:rsidTr="00305301">
        <w:tc>
          <w:tcPr>
            <w:tcW w:w="851" w:type="dxa"/>
          </w:tcPr>
          <w:p w:rsidR="000723B6" w:rsidRPr="000723B6" w:rsidRDefault="000723B6" w:rsidP="000723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723B6" w:rsidRPr="000723B6" w:rsidRDefault="000723B6" w:rsidP="0007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723B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Акции и иное участие в коммерческих организациях, иные ценные бумаги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723B6" w:rsidRPr="000723B6" w:rsidTr="00305301">
        <w:tc>
          <w:tcPr>
            <w:tcW w:w="851" w:type="dxa"/>
          </w:tcPr>
          <w:p w:rsidR="000723B6" w:rsidRPr="000723B6" w:rsidRDefault="000723B6" w:rsidP="000723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723B6" w:rsidRPr="000723B6" w:rsidRDefault="000723B6" w:rsidP="0007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723B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Сведения об образовании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723B6" w:rsidRPr="000723B6" w:rsidTr="00305301">
        <w:tc>
          <w:tcPr>
            <w:tcW w:w="851" w:type="dxa"/>
          </w:tcPr>
          <w:p w:rsidR="000723B6" w:rsidRPr="000723B6" w:rsidRDefault="000723B6" w:rsidP="000723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723B6" w:rsidRPr="000723B6" w:rsidRDefault="000723B6" w:rsidP="0007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723B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Сведения о месте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723B6" w:rsidRPr="000723B6" w:rsidTr="00305301">
        <w:tc>
          <w:tcPr>
            <w:tcW w:w="851" w:type="dxa"/>
          </w:tcPr>
          <w:p w:rsidR="000723B6" w:rsidRPr="000723B6" w:rsidRDefault="000723B6" w:rsidP="000723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723B6" w:rsidRPr="000723B6" w:rsidRDefault="000723B6" w:rsidP="0007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723B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Сведения об основном месте работы (службы),</w:t>
      </w:r>
    </w:p>
    <w:p w:rsidR="000723B6" w:rsidRPr="000723B6" w:rsidRDefault="000723B6" w:rsidP="0007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723B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занимаемой должности (роде занятий)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723B6" w:rsidRPr="000723B6" w:rsidTr="00305301">
        <w:tc>
          <w:tcPr>
            <w:tcW w:w="851" w:type="dxa"/>
          </w:tcPr>
          <w:p w:rsidR="000723B6" w:rsidRPr="000723B6" w:rsidRDefault="000723B6" w:rsidP="000723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0723B6" w:rsidRPr="000723B6" w:rsidRDefault="000723B6" w:rsidP="000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723B6" w:rsidRPr="000723B6" w:rsidRDefault="000723B6" w:rsidP="0007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3B6" w:rsidRDefault="000723B6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723B6" w:rsidSect="000243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75" w:rsidRDefault="00C95675" w:rsidP="0000378C">
      <w:pPr>
        <w:spacing w:after="0" w:line="240" w:lineRule="auto"/>
      </w:pPr>
      <w:r>
        <w:separator/>
      </w:r>
    </w:p>
  </w:endnote>
  <w:endnote w:type="continuationSeparator" w:id="0">
    <w:p w:rsidR="00C95675" w:rsidRDefault="00C95675" w:rsidP="0000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75" w:rsidRDefault="00C95675" w:rsidP="0000378C">
      <w:pPr>
        <w:spacing w:after="0" w:line="240" w:lineRule="auto"/>
      </w:pPr>
      <w:r>
        <w:separator/>
      </w:r>
    </w:p>
  </w:footnote>
  <w:footnote w:type="continuationSeparator" w:id="0">
    <w:p w:rsidR="00C95675" w:rsidRDefault="00C95675" w:rsidP="0000378C">
      <w:pPr>
        <w:spacing w:after="0" w:line="240" w:lineRule="auto"/>
      </w:pPr>
      <w:r>
        <w:continuationSeparator/>
      </w:r>
    </w:p>
  </w:footnote>
  <w:footnote w:id="1">
    <w:p w:rsidR="000C4070" w:rsidRPr="006953A0" w:rsidRDefault="000C4070" w:rsidP="000C4070">
      <w:pPr>
        <w:pStyle w:val="a4"/>
        <w:rPr>
          <w:rFonts w:ascii="Times New Roman" w:hAnsi="Times New Roman"/>
          <w:szCs w:val="28"/>
        </w:rPr>
      </w:pPr>
      <w:r w:rsidRPr="00D3444D">
        <w:rPr>
          <w:rStyle w:val="a6"/>
          <w:rFonts w:ascii="Times New Roman" w:hAnsi="Times New Roman"/>
          <w:szCs w:val="28"/>
        </w:rPr>
        <w:footnoteRef/>
      </w:r>
      <w:r w:rsidRPr="006953A0">
        <w:rPr>
          <w:rFonts w:ascii="Times New Roman" w:hAnsi="Times New Roman"/>
          <w:szCs w:val="28"/>
        </w:rPr>
        <w:t xml:space="preserve"> Указывается номер округа</w:t>
      </w:r>
    </w:p>
  </w:footnote>
  <w:footnote w:id="2">
    <w:p w:rsidR="000C4070" w:rsidRPr="000723B6" w:rsidRDefault="000C4070" w:rsidP="0007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3444D">
        <w:rPr>
          <w:rStyle w:val="a6"/>
          <w:sz w:val="20"/>
          <w:szCs w:val="28"/>
        </w:rPr>
        <w:footnoteRef/>
      </w:r>
      <w:r w:rsidRPr="002F6A53">
        <w:rPr>
          <w:sz w:val="20"/>
          <w:szCs w:val="28"/>
        </w:rPr>
        <w:t xml:space="preserve"> </w:t>
      </w:r>
      <w:r w:rsidRPr="000723B6">
        <w:rPr>
          <w:rFonts w:ascii="Times New Roman" w:hAnsi="Times New Roman" w:cs="Times New Roman"/>
          <w:sz w:val="18"/>
          <w:szCs w:val="18"/>
        </w:rPr>
        <w:t xml:space="preserve">Перечень государственных наград содержит </w:t>
      </w:r>
      <w:r w:rsidRPr="000723B6">
        <w:rPr>
          <w:rFonts w:ascii="Times New Roman" w:eastAsia="Calibri" w:hAnsi="Times New Roman" w:cs="Times New Roman"/>
          <w:sz w:val="18"/>
          <w:szCs w:val="18"/>
        </w:rPr>
        <w:t xml:space="preserve">Указ Президента РФ от 07.09.2010 № 1099 </w:t>
      </w:r>
      <w:r w:rsidR="000723B6">
        <w:rPr>
          <w:rFonts w:ascii="Times New Roman" w:eastAsia="Calibri" w:hAnsi="Times New Roman" w:cs="Times New Roman"/>
          <w:sz w:val="18"/>
          <w:szCs w:val="18"/>
        </w:rPr>
        <w:t>«</w:t>
      </w:r>
      <w:r w:rsidRPr="000723B6">
        <w:rPr>
          <w:rFonts w:ascii="Times New Roman" w:eastAsia="Calibri" w:hAnsi="Times New Roman" w:cs="Times New Roman"/>
          <w:sz w:val="18"/>
          <w:szCs w:val="18"/>
        </w:rPr>
        <w:t>О мерах по совершенствованию государственной наградн</w:t>
      </w:r>
      <w:r w:rsidR="000723B6">
        <w:rPr>
          <w:rFonts w:ascii="Times New Roman" w:eastAsia="Calibri" w:hAnsi="Times New Roman" w:cs="Times New Roman"/>
          <w:sz w:val="18"/>
          <w:szCs w:val="18"/>
        </w:rPr>
        <w:t>ой системы Российской Федерации»</w:t>
      </w:r>
    </w:p>
  </w:footnote>
  <w:footnote w:id="3">
    <w:p w:rsidR="000C4070" w:rsidRPr="000723B6" w:rsidRDefault="000C4070" w:rsidP="000723B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723B6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0723B6">
        <w:rPr>
          <w:rFonts w:ascii="Times New Roman" w:hAnsi="Times New Roman" w:cs="Times New Roman"/>
          <w:sz w:val="18"/>
          <w:szCs w:val="18"/>
        </w:rPr>
        <w:t xml:space="preserve"> Например, совместное проживание не является законным основанием указывать о наличии зарегистрированного брака, даже при наличии совместных детей, соответственно указание «женат», «замужем» в этом случае не подлежат включению в информационный плакат</w:t>
      </w:r>
    </w:p>
  </w:footnote>
  <w:footnote w:id="4">
    <w:p w:rsidR="000723B6" w:rsidRPr="006953A0" w:rsidRDefault="000723B6" w:rsidP="000723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444D">
        <w:rPr>
          <w:rStyle w:val="a6"/>
          <w:rFonts w:ascii="Times New Roman" w:hAnsi="Times New Roman"/>
          <w:szCs w:val="28"/>
        </w:rPr>
        <w:footnoteRef/>
      </w:r>
      <w:r w:rsidRPr="006953A0">
        <w:rPr>
          <w:rFonts w:ascii="Times New Roman" w:hAnsi="Times New Roman"/>
          <w:szCs w:val="28"/>
        </w:rPr>
        <w:t xml:space="preserve"> Сведения о фактах недостоверности группируются отдельно по каждому зарегистрированному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</w:footnote>
  <w:footnote w:id="5">
    <w:p w:rsidR="000723B6" w:rsidRPr="006953A0" w:rsidRDefault="000723B6" w:rsidP="000723B6">
      <w:pPr>
        <w:pStyle w:val="a4"/>
        <w:jc w:val="both"/>
        <w:rPr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25220"/>
    <w:multiLevelType w:val="hybridMultilevel"/>
    <w:tmpl w:val="18945416"/>
    <w:lvl w:ilvl="0" w:tplc="D888977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00378C"/>
    <w:rsid w:val="00024307"/>
    <w:rsid w:val="00041F2C"/>
    <w:rsid w:val="00071911"/>
    <w:rsid w:val="000723B6"/>
    <w:rsid w:val="000C4070"/>
    <w:rsid w:val="00115FF3"/>
    <w:rsid w:val="00161737"/>
    <w:rsid w:val="0022633A"/>
    <w:rsid w:val="00250D70"/>
    <w:rsid w:val="00252C38"/>
    <w:rsid w:val="002542DE"/>
    <w:rsid w:val="002765F9"/>
    <w:rsid w:val="00315C7F"/>
    <w:rsid w:val="0034234D"/>
    <w:rsid w:val="00356A20"/>
    <w:rsid w:val="0037077F"/>
    <w:rsid w:val="004809FF"/>
    <w:rsid w:val="0051013C"/>
    <w:rsid w:val="0056628D"/>
    <w:rsid w:val="006B0BC4"/>
    <w:rsid w:val="006B6680"/>
    <w:rsid w:val="00733D97"/>
    <w:rsid w:val="0081698E"/>
    <w:rsid w:val="00880B6F"/>
    <w:rsid w:val="009705DC"/>
    <w:rsid w:val="009F539A"/>
    <w:rsid w:val="00AE4104"/>
    <w:rsid w:val="00AF4ADC"/>
    <w:rsid w:val="00BA3ED7"/>
    <w:rsid w:val="00BC218F"/>
    <w:rsid w:val="00BD2CBA"/>
    <w:rsid w:val="00BD7DAA"/>
    <w:rsid w:val="00C114BF"/>
    <w:rsid w:val="00C347BC"/>
    <w:rsid w:val="00C84D33"/>
    <w:rsid w:val="00C95675"/>
    <w:rsid w:val="00D55B90"/>
    <w:rsid w:val="00D87C78"/>
    <w:rsid w:val="00DC505B"/>
    <w:rsid w:val="00EB23BC"/>
    <w:rsid w:val="00ED112B"/>
    <w:rsid w:val="00EF6C04"/>
    <w:rsid w:val="00F37A6D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3</cp:revision>
  <cp:lastPrinted>2019-06-13T08:38:00Z</cp:lastPrinted>
  <dcterms:created xsi:type="dcterms:W3CDTF">2019-06-14T11:44:00Z</dcterms:created>
  <dcterms:modified xsi:type="dcterms:W3CDTF">2019-06-18T07:40:00Z</dcterms:modified>
</cp:coreProperties>
</file>